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sz w:val="32"/>
          <w:szCs w:val="32"/>
        </w:rPr>
      </w:pPr>
      <w:r w:rsidDel="00000000" w:rsidR="00000000" w:rsidRPr="00000000">
        <w:rPr>
          <w:b w:val="1"/>
          <w:sz w:val="32"/>
          <w:szCs w:val="32"/>
          <w:rtl w:val="0"/>
        </w:rPr>
        <w:t xml:space="preserve">Eestseisuse veebikoosolek 03.03.2025.</w: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Algus: 18.30</w:t>
      </w:r>
    </w:p>
    <w:p w:rsidR="00000000" w:rsidDel="00000000" w:rsidP="00000000" w:rsidRDefault="00000000" w:rsidRPr="00000000" w14:paraId="00000004">
      <w:pPr>
        <w:pBdr>
          <w:top w:space="0" w:sz="0" w:val="nil"/>
          <w:left w:space="0" w:sz="0" w:val="nil"/>
          <w:bottom w:space="0" w:sz="0" w:val="nil"/>
          <w:right w:space="0" w:sz="0" w:val="nil"/>
          <w:between w:space="0" w:sz="0" w:val="nil"/>
        </w:pBdr>
        <w:rPr>
          <w:sz w:val="32"/>
          <w:szCs w:val="32"/>
        </w:rPr>
      </w:pPr>
      <w:r w:rsidDel="00000000" w:rsidR="00000000" w:rsidRPr="00000000">
        <w:rPr>
          <w:b w:val="1"/>
          <w:sz w:val="32"/>
          <w:szCs w:val="32"/>
          <w:rtl w:val="0"/>
        </w:rPr>
        <w:t xml:space="preserve">Osavõtjad: </w:t>
      </w:r>
      <w:r w:rsidDel="00000000" w:rsidR="00000000" w:rsidRPr="00000000">
        <w:rPr>
          <w:sz w:val="32"/>
          <w:szCs w:val="32"/>
          <w:rtl w:val="0"/>
        </w:rPr>
        <w:t xml:space="preserve">Kohal 7 liiget </w:t>
      </w:r>
    </w:p>
    <w:p w:rsidR="00000000" w:rsidDel="00000000" w:rsidP="00000000" w:rsidRDefault="00000000" w:rsidRPr="00000000" w14:paraId="00000005">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Kaarel Lauk (Ruhnu),  Rein Tafenau (Vilsandi), Mark Soosaar (Manija), Toomas Luhaäär (Naissaar), Jüri Lember (Kõinastu).</w:t>
      </w:r>
    </w:p>
    <w:p w:rsidR="00000000" w:rsidDel="00000000" w:rsidP="00000000" w:rsidRDefault="00000000" w:rsidRPr="00000000" w14:paraId="00000006">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Osalesid juhatuse liikmed Jana Stahl ja Liina Salujõe</w:t>
      </w:r>
    </w:p>
    <w:p w:rsidR="00000000" w:rsidDel="00000000" w:rsidP="00000000" w:rsidRDefault="00000000" w:rsidRPr="00000000" w14:paraId="00000007">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Koosolekut juhatas: Jüri Lember</w:t>
      </w:r>
    </w:p>
    <w:p w:rsidR="00000000" w:rsidDel="00000000" w:rsidP="00000000" w:rsidRDefault="00000000" w:rsidRPr="00000000" w14:paraId="00000009">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Protokollija: Jana Stahl</w:t>
      </w:r>
    </w:p>
    <w:p w:rsidR="00000000" w:rsidDel="00000000" w:rsidP="00000000" w:rsidRDefault="00000000" w:rsidRPr="00000000" w14:paraId="0000000A">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sz w:val="32"/>
          <w:szCs w:val="32"/>
        </w:rPr>
      </w:pPr>
      <w:r w:rsidDel="00000000" w:rsidR="00000000" w:rsidRPr="00000000">
        <w:rPr>
          <w:b w:val="1"/>
          <w:sz w:val="32"/>
          <w:szCs w:val="32"/>
          <w:rtl w:val="0"/>
        </w:rPr>
        <w:t xml:space="preserve">Päevakord</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sz w:val="32"/>
          <w:szCs w:val="32"/>
        </w:rPr>
      </w:pPr>
      <w:r w:rsidDel="00000000" w:rsidR="00000000" w:rsidRPr="00000000">
        <w:rPr>
          <w:b w:val="1"/>
          <w:sz w:val="32"/>
          <w:szCs w:val="32"/>
          <w:rtl w:val="0"/>
        </w:rPr>
        <w:t xml:space="preserve">1. Eestseisuse osade liikmete infoedastus kohtumiselt Riigikogu Saarte toetusrühmaga </w:t>
      </w:r>
    </w:p>
    <w:p w:rsidR="00000000" w:rsidDel="00000000" w:rsidP="00000000" w:rsidRDefault="00000000" w:rsidRPr="00000000" w14:paraId="0000000E">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Kohtumisel osalesid Mart Maastik ja Madis Kallas, kes lubas VSaarS muudatuseelnõuga edasi tegeleda. Eestseiusest osalesid kohtumisel Jüri Lember, Mark Soosaar ja Toomas Luhaäär. Madis Kallas oli eelnevalt informeeritud. Nüüd sai ülevaate VSaarS ümber toimuvast ka Mart Maastik. Kuna PRM-st on välja läinud eelnõu KOKSi muutmise tähe all tõlgendus, mis ei ole kooskõlas kehtiva VsaarS mõttega, siis oli selline kohtumine oluline.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3.märtsi veebikoosolekul arutati Planeerimisseaduse osade paragrahvide muutmise vajadust, et viia kooskõlla VsaarS eesmärkidega ja täpsemini kirjeldada üldkogu kooskõlastuse andmise mõtet planeeringute. maakasutuse ja transpordiühenduse jm seaduses kirjeldatud tegevuste planeerimisel. Toomase seisukoht on, et saare üldkogu on haldusõiguslik organ, sest valib saarevanema, annab kooskõlastuse planeeringule jne.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sz w:val="32"/>
          <w:szCs w:val="32"/>
        </w:rPr>
      </w:pPr>
      <w:r w:rsidDel="00000000" w:rsidR="00000000" w:rsidRPr="00000000">
        <w:rPr>
          <w:b w:val="1"/>
          <w:sz w:val="32"/>
          <w:szCs w:val="32"/>
          <w:rtl w:val="0"/>
        </w:rPr>
        <w:t xml:space="preserve">OTSUSTATI: </w:t>
      </w:r>
      <w:r w:rsidDel="00000000" w:rsidR="00000000" w:rsidRPr="00000000">
        <w:rPr>
          <w:sz w:val="32"/>
          <w:szCs w:val="32"/>
          <w:rtl w:val="0"/>
        </w:rPr>
        <w:t xml:space="preserve">Tehti ettepanek viia Planeerimisseadusesse ja teistesse seadustesse sh KOKSi muudatus, mis sätestab täpsemalt üldkogu kooskõlastuse andmise mõtte ehk haldusorgani õigused, mis tuleneb kehtivast VSaarS-st. </w:t>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Seda muudatust vajavad eriti saarelise osaga vallad, et tugevdada osalusdemokraatiat nendel saartel.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 Õigusloome töörühm koostab lähipäevil pöördumise, mille sisuks on tõik, et VsaarS § 5 muutmine ei ole pelgalt terminoloogiline muudatus vaid sisuline. Mark saab võtta ühendust Annely Akkermanniga toetusrühmast ja selgitada ESK seisukohta.  </w:t>
      </w:r>
    </w:p>
    <w:p w:rsidR="00000000" w:rsidDel="00000000" w:rsidP="00000000" w:rsidRDefault="00000000" w:rsidRPr="00000000" w14:paraId="00000014">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Otsustati samal ajal koguda infot missugustel saartel on toimunud üldkogu KOV kokkukutsumisel ja kas see toimub ka täna ja kui ei toimu, siis miks ei ole üldkogu kokku kutsutud.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sz w:val="32"/>
          <w:szCs w:val="32"/>
          <w:highlight w:val="yellow"/>
        </w:rPr>
      </w:pPr>
      <w:r w:rsidDel="00000000" w:rsidR="00000000" w:rsidRPr="00000000">
        <w:rPr>
          <w:sz w:val="32"/>
          <w:szCs w:val="32"/>
          <w:highlight w:val="yellow"/>
          <w:rtl w:val="0"/>
        </w:rPr>
        <w:t xml:space="preserve">Jüri teeb ettepaneku pöörduda õiguskantsleri poole, et välja selgitada, kas VsaarS on võrd teiväärne teiste seadustega või käsitletakse seda teistmoodi.</w:t>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sz w:val="32"/>
          <w:szCs w:val="3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sz w:val="32"/>
          <w:szCs w:val="32"/>
        </w:rPr>
      </w:pPr>
      <w:r w:rsidDel="00000000" w:rsidR="00000000" w:rsidRPr="00000000">
        <w:rPr>
          <w:b w:val="1"/>
          <w:sz w:val="32"/>
          <w:szCs w:val="32"/>
          <w:rtl w:val="0"/>
        </w:rPr>
        <w:t xml:space="preserve">2. Muud küsimused</w:t>
      </w:r>
    </w:p>
    <w:p w:rsidR="00000000" w:rsidDel="00000000" w:rsidP="00000000" w:rsidRDefault="00000000" w:rsidRPr="00000000" w14:paraId="00000018">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Arutletakse Turu saarestiku näitel sissekirjutusest viie aastase nõude kehtestamist kinnistu omandamisele. Leitakse, et tavaliselt inimesed ei adu koheselt kogukonna vajadusi ja selline nõue, kas ühe või viie aasta viivisega annaks saarele elama asujale võimaluse ,,sisse elada”. Viivitus võiks hõlmata ka üldkogul hääletamise õigust või sooduspiletite soetamise võimalust praamil.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Jana uurib, kas PRMin-st välja läinud küsitlus ettevõtluse kohta Vormsi saarel, mis oli lähetatud KOV-le vajaks ESK sekkumist. Võiks korraldada väikesaarte ettevõtjate kogunemise, kus need teemad läbi arutada. Jüri arvab, et ESK-l ei ole suutlikust sellelaadset üritust korraldada ja tuleb kogukondi informeerida sellise küsitluse olemasolust, kui see puudutab ka teisi saari. Jana nõustub sellega.</w:t>
      </w:r>
    </w:p>
    <w:p w:rsidR="00000000" w:rsidDel="00000000" w:rsidP="00000000" w:rsidRDefault="00000000" w:rsidRPr="00000000" w14:paraId="0000001A">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OTSUSTATI: küsida saarte kogukondadelt tagasisidet nii üldkogu toimimise kui ka kinnistu omandamise viivituse kohta sissekirjutamisel. Teine küsimus tuleb eelnevalt täpsemalt formuleerida.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sz w:val="32"/>
          <w:szCs w:val="3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sz w:val="32"/>
          <w:szCs w:val="3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sz w:val="32"/>
          <w:szCs w:val="32"/>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10" w:top="1418" w:left="1440" w:right="1009" w:header="454"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054090" cy="31750"/>
              <wp:effectExtent b="0" l="0" r="0" t="0"/>
              <wp:wrapNone/>
              <wp:docPr id="12" name=""/>
              <a:graphic>
                <a:graphicData uri="http://schemas.microsoft.com/office/word/2010/wordprocessingShape">
                  <wps:wsp>
                    <wps:cNvCnPr/>
                    <wps:spPr>
                      <a:xfrm>
                        <a:off x="2328480" y="3780000"/>
                        <a:ext cx="6035040" cy="0"/>
                      </a:xfrm>
                      <a:prstGeom prst="straightConnector1">
                        <a:avLst/>
                      </a:prstGeom>
                      <a:noFill/>
                      <a:ln cap="sq"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054090" cy="31750"/>
              <wp:effectExtent b="0" l="0" r="0" t="0"/>
              <wp:wrapNone/>
              <wp:docPr id="1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054090" cy="31750"/>
                      </a:xfrm>
                      <a:prstGeom prst="rect"/>
                      <a:ln/>
                    </pic:spPr>
                  </pic:pic>
                </a:graphicData>
              </a:graphic>
            </wp:anchor>
          </w:drawing>
        </mc:Fallback>
      </mc:AlternateContent>
    </w:r>
  </w:p>
  <w:p w:rsidR="00000000" w:rsidDel="00000000" w:rsidP="00000000" w:rsidRDefault="00000000" w:rsidRPr="00000000" w14:paraId="0000002C">
    <w:pPr>
      <w:tabs>
        <w:tab w:val="left" w:leader="none" w:pos="851"/>
        <w:tab w:val="left" w:leader="none" w:pos="2552"/>
        <w:tab w:val="left" w:leader="none" w:pos="2977"/>
        <w:tab w:val="left" w:leader="none" w:pos="6379"/>
        <w:tab w:val="left" w:leader="none" w:pos="7513"/>
      </w:tabs>
      <w:rPr>
        <w:sz w:val="24"/>
        <w:szCs w:val="24"/>
      </w:rPr>
    </w:pPr>
    <w:r w:rsidDel="00000000" w:rsidR="00000000" w:rsidRPr="00000000">
      <w:rPr>
        <w:rtl w:val="0"/>
      </w:rPr>
    </w:r>
  </w:p>
  <w:p w:rsidR="00000000" w:rsidDel="00000000" w:rsidP="00000000" w:rsidRDefault="00000000" w:rsidRPr="00000000" w14:paraId="0000002D">
    <w:pPr>
      <w:tabs>
        <w:tab w:val="left" w:leader="none" w:pos="851"/>
        <w:tab w:val="left" w:leader="none" w:pos="2552"/>
        <w:tab w:val="left" w:leader="none" w:pos="2977"/>
        <w:tab w:val="left" w:leader="none" w:pos="6379"/>
        <w:tab w:val="left" w:leader="none" w:pos="7513"/>
      </w:tabs>
      <w:rPr>
        <w:sz w:val="24"/>
        <w:szCs w:val="24"/>
      </w:rPr>
    </w:pPr>
    <w:r w:rsidDel="00000000" w:rsidR="00000000" w:rsidRPr="00000000">
      <w:rPr>
        <w:sz w:val="24"/>
        <w:szCs w:val="24"/>
        <w:rtl w:val="0"/>
      </w:rPr>
      <w:t xml:space="preserve">Eesti Saarte Kogu MTÜ</w:t>
      <w:tab/>
      <w:t xml:space="preserve">Reg. nr.: 80058628</w:t>
      <w:tab/>
    </w:r>
  </w:p>
  <w:p w:rsidR="00000000" w:rsidDel="00000000" w:rsidP="00000000" w:rsidRDefault="00000000" w:rsidRPr="00000000" w14:paraId="0000002E">
    <w:pPr>
      <w:tabs>
        <w:tab w:val="left" w:leader="none" w:pos="851"/>
        <w:tab w:val="left" w:leader="none" w:pos="2552"/>
        <w:tab w:val="left" w:leader="none" w:pos="2977"/>
        <w:tab w:val="left" w:leader="none" w:pos="6379"/>
        <w:tab w:val="left" w:leader="none" w:pos="7513"/>
      </w:tabs>
      <w:rPr>
        <w:sz w:val="24"/>
        <w:szCs w:val="24"/>
      </w:rPr>
    </w:pPr>
    <w:r w:rsidDel="00000000" w:rsidR="00000000" w:rsidRPr="00000000">
      <w:rPr>
        <w:rtl w:val="0"/>
      </w:rPr>
    </w:r>
  </w:p>
  <w:p w:rsidR="00000000" w:rsidDel="00000000" w:rsidP="00000000" w:rsidRDefault="00000000" w:rsidRPr="00000000" w14:paraId="0000002F">
    <w:pPr>
      <w:tabs>
        <w:tab w:val="left" w:leader="none" w:pos="851"/>
        <w:tab w:val="left" w:leader="none" w:pos="2552"/>
        <w:tab w:val="left" w:leader="none" w:pos="2977"/>
        <w:tab w:val="left" w:leader="none" w:pos="6379"/>
        <w:tab w:val="left" w:leader="none" w:pos="7513"/>
      </w:tabs>
      <w:rPr>
        <w:sz w:val="24"/>
        <w:szCs w:val="24"/>
      </w:rPr>
    </w:pPr>
    <w:hyperlink r:id="rId2">
      <w:r w:rsidDel="00000000" w:rsidR="00000000" w:rsidRPr="00000000">
        <w:rPr>
          <w:color w:val="1155cc"/>
          <w:sz w:val="24"/>
          <w:szCs w:val="24"/>
          <w:u w:val="single"/>
          <w:rtl w:val="0"/>
        </w:rPr>
        <w:t xml:space="preserve">eestisaartekogu@gmail.com</w:t>
      </w:r>
    </w:hyperlink>
    <w:r w:rsidDel="00000000" w:rsidR="00000000" w:rsidRPr="00000000">
      <w:rPr>
        <w:sz w:val="24"/>
        <w:szCs w:val="24"/>
        <w:rtl w:val="0"/>
      </w:rPr>
      <w:t xml:space="preserve">            </w:t>
    </w:r>
    <w:r w:rsidDel="00000000" w:rsidR="00000000" w:rsidRPr="00000000">
      <w:rPr>
        <w:color w:val="000000"/>
        <w:sz w:val="24"/>
        <w:szCs w:val="24"/>
        <w:rtl w:val="0"/>
      </w:rPr>
      <w:t xml:space="preserve">EE167700771010055866</w:t>
    </w:r>
    <w:r w:rsidDel="00000000" w:rsidR="00000000" w:rsidRPr="00000000">
      <w:rPr>
        <w:sz w:val="24"/>
        <w:szCs w:val="24"/>
        <w:rtl w:val="0"/>
      </w:rPr>
      <w:t xml:space="preserve"> LHV</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p>
  <w:p w:rsidR="00000000" w:rsidDel="00000000" w:rsidP="00000000" w:rsidRDefault="00000000" w:rsidRPr="00000000" w14:paraId="00000032">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p>
  <w:p w:rsidR="00000000" w:rsidDel="00000000" w:rsidP="00000000" w:rsidRDefault="00000000" w:rsidRPr="00000000" w14:paraId="00000033">
    <w:pPr>
      <w:tabs>
        <w:tab w:val="left" w:leader="none" w:pos="1"/>
        <w:tab w:val="left" w:leader="none" w:pos="720"/>
        <w:tab w:val="left" w:leader="none" w:pos="2552"/>
        <w:tab w:val="left" w:leader="none" w:pos="6120"/>
        <w:tab w:val="left" w:leader="none" w:pos="10440"/>
        <w:tab w:val="left" w:leader="none" w:pos="10800"/>
        <w:tab w:val="left" w:leader="none" w:pos="11160"/>
        <w:tab w:val="left" w:leader="none" w:pos="11520"/>
        <w:tab w:val="left" w:leader="none" w:pos="11880"/>
        <w:tab w:val="left" w:leader="none" w:pos="12240"/>
        <w:tab w:val="left" w:leader="none" w:pos="12600"/>
        <w:tab w:val="left" w:leader="none" w:pos="12960"/>
        <w:tab w:val="left" w:leader="none" w:pos="13320"/>
        <w:tab w:val="left" w:leader="none" w:pos="13680"/>
        <w:tab w:val="left" w:leader="none" w:pos="14040"/>
      </w:tabs>
      <w:rPr>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054090" cy="31750"/>
              <wp:effectExtent b="0" l="0" r="0" t="0"/>
              <wp:wrapNone/>
              <wp:docPr id="13" name=""/>
              <a:graphic>
                <a:graphicData uri="http://schemas.microsoft.com/office/word/2010/wordprocessingShape">
                  <wps:wsp>
                    <wps:cNvCnPr/>
                    <wps:spPr>
                      <a:xfrm>
                        <a:off x="2328480" y="3780000"/>
                        <a:ext cx="6035040" cy="0"/>
                      </a:xfrm>
                      <a:prstGeom prst="straightConnector1">
                        <a:avLst/>
                      </a:prstGeom>
                      <a:noFill/>
                      <a:ln cap="sq"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054090" cy="31750"/>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054090" cy="31750"/>
                      </a:xfrm>
                      <a:prstGeom prst="rect"/>
                      <a:ln/>
                    </pic:spPr>
                  </pic:pic>
                </a:graphicData>
              </a:graphic>
            </wp:anchor>
          </w:drawing>
        </mc:Fallback>
      </mc:AlternateContent>
    </w:r>
  </w:p>
  <w:p w:rsidR="00000000" w:rsidDel="00000000" w:rsidP="00000000" w:rsidRDefault="00000000" w:rsidRPr="00000000" w14:paraId="00000034">
    <w:pPr>
      <w:tabs>
        <w:tab w:val="left" w:leader="none" w:pos="851"/>
        <w:tab w:val="left" w:leader="none" w:pos="2552"/>
        <w:tab w:val="left" w:leader="none" w:pos="2977"/>
        <w:tab w:val="left" w:leader="none" w:pos="6379"/>
        <w:tab w:val="left" w:leader="none" w:pos="7513"/>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tabs>
        <w:tab w:val="left" w:leader="none" w:pos="851"/>
        <w:tab w:val="left" w:leader="none" w:pos="2552"/>
        <w:tab w:val="left" w:leader="none" w:pos="2977"/>
        <w:tab w:val="left" w:leader="none" w:pos="6379"/>
        <w:tab w:val="left" w:leader="none" w:pos="7513"/>
      </w:tabs>
      <w:rPr>
        <w:sz w:val="26"/>
        <w:szCs w:val="26"/>
      </w:rPr>
    </w:pPr>
    <w:r w:rsidDel="00000000" w:rsidR="00000000" w:rsidRPr="00000000">
      <w:rPr>
        <w:sz w:val="26"/>
        <w:szCs w:val="26"/>
        <w:rtl w:val="0"/>
      </w:rPr>
      <w:t xml:space="preserve">Eesti Saarte Kogu MTÜ</w:t>
      <w:tab/>
      <w:t xml:space="preserve">             Reg. nr.: 80058628  </w:t>
    </w:r>
  </w:p>
  <w:p w:rsidR="00000000" w:rsidDel="00000000" w:rsidP="00000000" w:rsidRDefault="00000000" w:rsidRPr="00000000" w14:paraId="00000036">
    <w:pPr>
      <w:tabs>
        <w:tab w:val="left" w:leader="none" w:pos="851"/>
        <w:tab w:val="left" w:leader="none" w:pos="2552"/>
        <w:tab w:val="left" w:leader="none" w:pos="2977"/>
        <w:tab w:val="left" w:leader="none" w:pos="6379"/>
        <w:tab w:val="left" w:leader="none" w:pos="7513"/>
      </w:tabs>
      <w:rPr>
        <w:sz w:val="26"/>
        <w:szCs w:val="26"/>
      </w:rPr>
    </w:pPr>
    <w:r w:rsidDel="00000000" w:rsidR="00000000" w:rsidRPr="00000000">
      <w:rPr>
        <w:rtl w:val="0"/>
      </w:rPr>
    </w:r>
  </w:p>
  <w:p w:rsidR="00000000" w:rsidDel="00000000" w:rsidP="00000000" w:rsidRDefault="00000000" w:rsidRPr="00000000" w14:paraId="00000037">
    <w:pPr>
      <w:tabs>
        <w:tab w:val="left" w:leader="none" w:pos="851"/>
        <w:tab w:val="left" w:leader="none" w:pos="2552"/>
        <w:tab w:val="left" w:leader="none" w:pos="2977"/>
        <w:tab w:val="left" w:leader="none" w:pos="6379"/>
        <w:tab w:val="left" w:leader="none" w:pos="7513"/>
      </w:tabs>
      <w:rPr>
        <w:sz w:val="26"/>
        <w:szCs w:val="26"/>
      </w:rPr>
    </w:pPr>
    <w:r w:rsidDel="00000000" w:rsidR="00000000" w:rsidRPr="00000000">
      <w:rPr>
        <w:sz w:val="26"/>
        <w:szCs w:val="26"/>
        <w:rtl w:val="0"/>
      </w:rPr>
      <w:t xml:space="preserve"> </w:t>
    </w:r>
    <w:hyperlink r:id="rId2">
      <w:r w:rsidDel="00000000" w:rsidR="00000000" w:rsidRPr="00000000">
        <w:rPr>
          <w:color w:val="1155cc"/>
          <w:sz w:val="26"/>
          <w:szCs w:val="26"/>
          <w:u w:val="single"/>
          <w:rtl w:val="0"/>
        </w:rPr>
        <w:t xml:space="preserve">eestisaartekogu@gmail.com</w:t>
      </w:r>
    </w:hyperlink>
    <w:r w:rsidDel="00000000" w:rsidR="00000000" w:rsidRPr="00000000">
      <w:rPr>
        <w:sz w:val="26"/>
        <w:szCs w:val="26"/>
        <w:rtl w:val="0"/>
      </w:rPr>
      <w:t xml:space="preserve">       </w:t>
    </w:r>
    <w:r w:rsidDel="00000000" w:rsidR="00000000" w:rsidRPr="00000000">
      <w:rPr>
        <w:sz w:val="26"/>
        <w:szCs w:val="26"/>
        <w:highlight w:val="white"/>
        <w:rtl w:val="0"/>
      </w:rPr>
      <w:t xml:space="preserve">EE167700771010055866</w:t>
    </w:r>
    <w:r w:rsidDel="00000000" w:rsidR="00000000" w:rsidRPr="00000000">
      <w:rPr>
        <w:sz w:val="26"/>
        <w:szCs w:val="26"/>
        <w:rtl w:val="0"/>
      </w:rPr>
      <w:t xml:space="preserve"> LHV</w:t>
    </w:r>
  </w:p>
  <w:p w:rsidR="00000000" w:rsidDel="00000000" w:rsidP="00000000" w:rsidRDefault="00000000" w:rsidRPr="00000000" w14:paraId="00000038">
    <w:pPr>
      <w:tabs>
        <w:tab w:val="left" w:leader="none" w:pos="851"/>
        <w:tab w:val="left" w:leader="none" w:pos="2552"/>
        <w:tab w:val="left" w:leader="none" w:pos="2977"/>
        <w:tab w:val="left" w:leader="none" w:pos="6379"/>
        <w:tab w:val="left" w:leader="none" w:pos="7513"/>
      </w:tabs>
      <w:rPr>
        <w:rFonts w:ascii="Arial" w:cs="Arial" w:eastAsia="Arial" w:hAnsi="Arial"/>
        <w:sz w:val="24"/>
        <w:szCs w:val="24"/>
      </w:rPr>
    </w:pPr>
    <w:r w:rsidDel="00000000" w:rsidR="00000000" w:rsidRPr="00000000">
      <w:rPr>
        <w:rFonts w:ascii="Arial" w:cs="Arial" w:eastAsia="Arial" w:hAnsi="Arial"/>
        <w:sz w:val="24"/>
        <w:szCs w:val="24"/>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b w:val="1"/>
        <w:sz w:val="18"/>
        <w:szCs w:val="18"/>
      </w:rPr>
    </w:pPr>
    <w:r w:rsidDel="00000000" w:rsidR="00000000" w:rsidRPr="00000000">
      <w:rPr>
        <w:rtl w:val="0"/>
      </w:rPr>
    </w:r>
  </w:p>
  <w:p w:rsidR="00000000" w:rsidDel="00000000" w:rsidP="00000000" w:rsidRDefault="00000000" w:rsidRPr="00000000" w14:paraId="00000020">
    <w:pPr>
      <w:rPr>
        <w:b w:val="1"/>
        <w:sz w:val="18"/>
        <w:szCs w:val="18"/>
      </w:rPr>
    </w:pPr>
    <w:r w:rsidDel="00000000" w:rsidR="00000000" w:rsidRPr="00000000">
      <w:rPr>
        <w:b w:val="1"/>
        <w:sz w:val="18"/>
        <w:szCs w:val="18"/>
      </w:rPr>
      <w:drawing>
        <wp:inline distB="114300" distT="114300" distL="114300" distR="114300">
          <wp:extent cx="6004885" cy="1485900"/>
          <wp:effectExtent b="0" l="0" r="0" t="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04885" cy="14859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6</wp:posOffset>
          </wp:positionH>
          <wp:positionV relativeFrom="paragraph">
            <wp:posOffset>17145</wp:posOffset>
          </wp:positionV>
          <wp:extent cx="6030595" cy="1410335"/>
          <wp:effectExtent b="0" l="0" r="0" t="0"/>
          <wp:wrapTopAndBottom distB="0" distT="0"/>
          <wp:docPr id="14" name="image1.png"/>
          <a:graphic>
            <a:graphicData uri="http://schemas.openxmlformats.org/drawingml/2006/picture">
              <pic:pic>
                <pic:nvPicPr>
                  <pic:cNvPr id="0" name="image1.png"/>
                  <pic:cNvPicPr preferRelativeResize="0"/>
                </pic:nvPicPr>
                <pic:blipFill>
                  <a:blip r:embed="rId2"/>
                  <a:srcRect b="-42" l="-8" r="-7" t="-42"/>
                  <a:stretch>
                    <a:fillRect/>
                  </a:stretch>
                </pic:blipFill>
                <pic:spPr>
                  <a:xfrm>
                    <a:off x="0" y="0"/>
                    <a:ext cx="6030595" cy="1410335"/>
                  </a:xfrm>
                  <a:prstGeom prst="rect"/>
                  <a:ln/>
                </pic:spPr>
              </pic:pic>
            </a:graphicData>
          </a:graphic>
        </wp:anchor>
      </w:drawing>
    </w:r>
  </w:p>
  <w:p w:rsidR="00000000" w:rsidDel="00000000" w:rsidP="00000000" w:rsidRDefault="00000000" w:rsidRPr="00000000" w14:paraId="00000021">
    <w:pPr>
      <w:rPr>
        <w:b w:val="1"/>
        <w:sz w:val="18"/>
        <w:szCs w:val="18"/>
      </w:rPr>
    </w:pPr>
    <w:r w:rsidDel="00000000" w:rsidR="00000000" w:rsidRPr="00000000">
      <w:rPr>
        <w:rtl w:val="0"/>
      </w:rPr>
    </w:r>
  </w:p>
  <w:p w:rsidR="00000000" w:rsidDel="00000000" w:rsidP="00000000" w:rsidRDefault="00000000" w:rsidRPr="00000000" w14:paraId="00000022">
    <w:pPr>
      <w:rPr>
        <w:b w:val="1"/>
        <w:sz w:val="18"/>
        <w:szCs w:val="18"/>
      </w:rPr>
    </w:pPr>
    <w:r w:rsidDel="00000000" w:rsidR="00000000" w:rsidRPr="00000000">
      <w:rPr>
        <w:rtl w:val="0"/>
      </w:rPr>
    </w:r>
  </w:p>
  <w:p w:rsidR="00000000" w:rsidDel="00000000" w:rsidP="00000000" w:rsidRDefault="00000000" w:rsidRPr="00000000" w14:paraId="00000023">
    <w:pPr>
      <w:rPr>
        <w:b w:val="1"/>
        <w:sz w:val="18"/>
        <w:szCs w:val="18"/>
      </w:rPr>
    </w:pPr>
    <w:r w:rsidDel="00000000" w:rsidR="00000000" w:rsidRPr="00000000">
      <w:rPr>
        <w:rtl w:val="0"/>
      </w:rPr>
    </w:r>
  </w:p>
  <w:p w:rsidR="00000000" w:rsidDel="00000000" w:rsidP="00000000" w:rsidRDefault="00000000" w:rsidRPr="00000000" w14:paraId="00000024">
    <w:pPr>
      <w:rPr/>
    </w:pPr>
    <w:r w:rsidDel="00000000" w:rsidR="00000000" w:rsidRPr="00000000">
      <w:rPr>
        <w:b w:val="1"/>
        <w:sz w:val="18"/>
        <w:szCs w:val="18"/>
        <w:rtl w:val="0"/>
      </w:rPr>
      <w:tab/>
    </w:r>
    <w:r w:rsidDel="00000000" w:rsidR="00000000" w:rsidRPr="00000000">
      <w:rPr>
        <w:rtl w:val="0"/>
      </w:rPr>
    </w:r>
  </w:p>
  <w:p w:rsidR="00000000" w:rsidDel="00000000" w:rsidP="00000000" w:rsidRDefault="00000000" w:rsidRPr="00000000" w14:paraId="00000025">
    <w:pPr>
      <w:jc w:val="right"/>
      <w:rPr>
        <w:sz w:val="18"/>
        <w:szCs w:val="18"/>
      </w:rPr>
    </w:pPr>
    <w:r w:rsidDel="00000000" w:rsidR="00000000" w:rsidRPr="00000000">
      <w:rPr>
        <w:rtl w:val="0"/>
      </w:rPr>
    </w:r>
  </w:p>
  <w:p w:rsidR="00000000" w:rsidDel="00000000" w:rsidP="00000000" w:rsidRDefault="00000000" w:rsidRPr="00000000" w14:paraId="00000026">
    <w:pPr>
      <w:rPr>
        <w:sz w:val="18"/>
        <w:szCs w:val="18"/>
      </w:rPr>
    </w:pPr>
    <w:r w:rsidDel="00000000" w:rsidR="00000000" w:rsidRPr="00000000">
      <w:rPr>
        <w:rtl w:val="0"/>
      </w:rPr>
    </w:r>
  </w:p>
  <w:p w:rsidR="00000000" w:rsidDel="00000000" w:rsidP="00000000" w:rsidRDefault="00000000" w:rsidRPr="00000000" w14:paraId="00000027">
    <w:pPr>
      <w:rPr>
        <w:sz w:val="18"/>
        <w:szCs w:val="1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317500</wp:posOffset>
              </wp:positionV>
              <wp:extent cx="6060240" cy="37900"/>
              <wp:effectExtent b="0" l="0" r="0" t="0"/>
              <wp:wrapNone/>
              <wp:docPr id="11" name=""/>
              <a:graphic>
                <a:graphicData uri="http://schemas.microsoft.com/office/word/2010/wordprocessingShape">
                  <wps:wsp>
                    <wps:cNvCnPr/>
                    <wps:spPr>
                      <a:xfrm>
                        <a:off x="2328480" y="3780000"/>
                        <a:ext cx="6035040" cy="0"/>
                      </a:xfrm>
                      <a:prstGeom prst="straightConnector1">
                        <a:avLst/>
                      </a:prstGeom>
                      <a:noFill/>
                      <a:ln cap="sq" cmpd="sng" w="12600">
                        <a:solidFill>
                          <a:srgbClr val="80808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317500</wp:posOffset>
              </wp:positionV>
              <wp:extent cx="6060240" cy="37900"/>
              <wp:effectExtent b="0" l="0" r="0" t="0"/>
              <wp:wrapNone/>
              <wp:docPr id="1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060240" cy="37900"/>
                      </a:xfrm>
                      <a:prstGeom prst="rect"/>
                      <a:ln/>
                    </pic:spPr>
                  </pic:pic>
                </a:graphicData>
              </a:graphic>
            </wp:anchor>
          </w:drawing>
        </mc:Fallback>
      </mc:AlternateConten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allaad" w:default="1">
    <w:name w:val="Normal"/>
    <w:qFormat w:val="1"/>
  </w:style>
  <w:style w:type="paragraph" w:styleId="Pealkiri1">
    <w:name w:val="heading 1"/>
    <w:basedOn w:val="Normaallaad"/>
    <w:next w:val="Normaallaad"/>
    <w:uiPriority w:val="9"/>
    <w:qFormat w:val="1"/>
    <w:pPr>
      <w:keepNext w:val="1"/>
      <w:outlineLvl w:val="0"/>
    </w:pPr>
    <w:rPr>
      <w:b w:val="1"/>
      <w:sz w:val="24"/>
      <w:szCs w:val="24"/>
    </w:rPr>
  </w:style>
  <w:style w:type="paragraph" w:styleId="Pealkiri2">
    <w:name w:val="heading 2"/>
    <w:basedOn w:val="Normaallaad"/>
    <w:next w:val="Normaallaad"/>
    <w:uiPriority w:val="9"/>
    <w:semiHidden w:val="1"/>
    <w:unhideWhenUsed w:val="1"/>
    <w:qFormat w:val="1"/>
    <w:pPr>
      <w:keepNext w:val="1"/>
      <w:keepLines w:val="1"/>
      <w:spacing w:after="80" w:before="360"/>
      <w:outlineLvl w:val="1"/>
    </w:pPr>
    <w:rPr>
      <w:b w:val="1"/>
      <w:sz w:val="36"/>
      <w:szCs w:val="36"/>
    </w:rPr>
  </w:style>
  <w:style w:type="paragraph" w:styleId="Pealkiri3">
    <w:name w:val="heading 3"/>
    <w:basedOn w:val="Normaallaad"/>
    <w:next w:val="Normaallaad"/>
    <w:uiPriority w:val="9"/>
    <w:semiHidden w:val="1"/>
    <w:unhideWhenUsed w:val="1"/>
    <w:qFormat w:val="1"/>
    <w:pPr>
      <w:keepNext w:val="1"/>
      <w:keepLines w:val="1"/>
      <w:spacing w:after="80" w:before="280"/>
      <w:outlineLvl w:val="2"/>
    </w:pPr>
    <w:rPr>
      <w:b w:val="1"/>
      <w:sz w:val="28"/>
      <w:szCs w:val="28"/>
    </w:rPr>
  </w:style>
  <w:style w:type="paragraph" w:styleId="Pealkiri4">
    <w:name w:val="heading 4"/>
    <w:basedOn w:val="Normaallaad"/>
    <w:next w:val="Normaallaad"/>
    <w:uiPriority w:val="9"/>
    <w:semiHidden w:val="1"/>
    <w:unhideWhenUsed w:val="1"/>
    <w:qFormat w:val="1"/>
    <w:pPr>
      <w:keepNext w:val="1"/>
      <w:keepLines w:val="1"/>
      <w:spacing w:after="40" w:before="240"/>
      <w:outlineLvl w:val="3"/>
    </w:pPr>
    <w:rPr>
      <w:b w:val="1"/>
      <w:sz w:val="24"/>
      <w:szCs w:val="24"/>
    </w:rPr>
  </w:style>
  <w:style w:type="paragraph" w:styleId="Pealkiri5">
    <w:name w:val="heading 5"/>
    <w:basedOn w:val="Normaallaad"/>
    <w:next w:val="Normaallaad"/>
    <w:uiPriority w:val="9"/>
    <w:semiHidden w:val="1"/>
    <w:unhideWhenUsed w:val="1"/>
    <w:qFormat w:val="1"/>
    <w:pPr>
      <w:keepNext w:val="1"/>
      <w:keepLines w:val="1"/>
      <w:spacing w:after="40" w:before="220"/>
      <w:outlineLvl w:val="4"/>
    </w:pPr>
    <w:rPr>
      <w:b w:val="1"/>
      <w:sz w:val="22"/>
      <w:szCs w:val="22"/>
    </w:rPr>
  </w:style>
  <w:style w:type="paragraph" w:styleId="Pealkiri6">
    <w:name w:val="heading 6"/>
    <w:basedOn w:val="Normaallaad"/>
    <w:next w:val="Normaallaad"/>
    <w:uiPriority w:val="9"/>
    <w:semiHidden w:val="1"/>
    <w:unhideWhenUsed w:val="1"/>
    <w:qFormat w:val="1"/>
    <w:pPr>
      <w:keepNext w:val="1"/>
      <w:keepLines w:val="1"/>
      <w:spacing w:after="40" w:before="200"/>
      <w:outlineLvl w:val="5"/>
    </w:pPr>
    <w:rPr>
      <w:b w:val="1"/>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ealkiri">
    <w:name w:val="Title"/>
    <w:basedOn w:val="Normaallaad"/>
    <w:next w:val="Normaallaad"/>
    <w:uiPriority w:val="10"/>
    <w:qFormat w:val="1"/>
    <w:pPr>
      <w:keepNext w:val="1"/>
      <w:keepLines w:val="1"/>
      <w:spacing w:after="120" w:before="480"/>
    </w:pPr>
    <w:rPr>
      <w:b w:val="1"/>
      <w:sz w:val="72"/>
      <w:szCs w:val="72"/>
    </w:rPr>
  </w:style>
  <w:style w:type="paragraph" w:styleId="Alapealkiri">
    <w:name w:val="Subtitle"/>
    <w:basedOn w:val="Normaallaad"/>
    <w:next w:val="Normaallaad"/>
    <w:uiPriority w:val="11"/>
    <w:qFormat w:val="1"/>
    <w:pPr>
      <w:keepNext w:val="1"/>
      <w:keepLines w:val="1"/>
      <w:spacing w:after="80" w:before="360"/>
    </w:pPr>
    <w:rPr>
      <w:rFonts w:ascii="Georgia" w:cs="Georgia" w:eastAsia="Georgia" w:hAnsi="Georgia"/>
      <w:i w:val="1"/>
      <w:color w:val="666666"/>
      <w:sz w:val="48"/>
      <w:szCs w:val="48"/>
    </w:rPr>
  </w:style>
  <w:style w:type="paragraph" w:styleId="Loendilik">
    <w:name w:val="List Paragraph"/>
    <w:basedOn w:val="Normaallaad"/>
    <w:uiPriority w:val="34"/>
    <w:qFormat w:val="1"/>
    <w:rsid w:val="0098344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eestisaartekogu@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eestisaartekogu@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FX/Xyjdhj+tS42mbkBL16jCvw==">CgMxLjA4AGoiChRzdWdnZXN0LnA3MHRxa3ZoMXc1aBIKSmFuYSBTdGFobGoiChRzdWdnZXN0Lm1idjEzM3V0NW4yOBIKSmFuYSBTdGFobGoiChRzdWdnZXN0LnJheHM2NHdxMWYwOBIKSmFuYSBTdGFobGoiChRzdWdnZXN0LjFsOGp3MDF4cm1yMRIKSmFuYSBTdGFobGoiChRzdWdnZXN0Lm9qMGZwanVvZHNvbBIKSmFuYSBTdGFobGoiChRzdWdnZXN0LnAyOXMwM2FnaTJhNRIKSmFuYSBTdGFobGoiChRzdWdnZXN0LnVocm1wemo4Z3p4ZBIKSmFuYSBTdGFobGoiChRzdWdnZXN0LnNuNjFpaW12d3lrdxIKSmFuYSBTdGFobGoiChRzdWdnZXN0LmJuZmRld2RmMGxteBIKSmFuYSBTdGFobHIhMVYwbV84X29IcGE1UWFxUjJiXzhPVmh2MDhVaVl6OV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2025-02-03T16:23:00Z</dcterms:created>
  <dc:creator>Terje L</dc:creator>
</cp:coreProperties>
</file>